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561F" w14:textId="77C7A705" w:rsidR="002344F3" w:rsidRPr="00536DD3" w:rsidRDefault="002344F3" w:rsidP="002344F3">
      <w:pPr>
        <w:rPr>
          <w:sz w:val="24"/>
        </w:rPr>
      </w:pPr>
      <w:bookmarkStart w:id="0" w:name="_Hlk204715249"/>
      <w:r w:rsidRPr="00536DD3">
        <w:rPr>
          <w:rFonts w:hint="eastAsia"/>
          <w:sz w:val="24"/>
        </w:rPr>
        <w:t>クラウドサービス提供者におけるサービス確認事項</w:t>
      </w:r>
      <w:r w:rsidR="00224863">
        <w:rPr>
          <w:rFonts w:hint="eastAsia"/>
          <w:sz w:val="24"/>
        </w:rPr>
        <w:t>（</w:t>
      </w:r>
      <w:r w:rsidR="001C7790" w:rsidRPr="001C7790">
        <w:rPr>
          <w:rFonts w:hint="eastAsia"/>
          <w:sz w:val="24"/>
        </w:rPr>
        <w:t>別冊別紙</w:t>
      </w:r>
      <w:r w:rsidR="00C829C8">
        <w:rPr>
          <w:rFonts w:hint="eastAsia"/>
          <w:sz w:val="24"/>
        </w:rPr>
        <w:t>７</w:t>
      </w:r>
      <w:r w:rsidR="00224863">
        <w:rPr>
          <w:rFonts w:hint="eastAsia"/>
          <w:sz w:val="24"/>
        </w:rPr>
        <w:t>）</w:t>
      </w:r>
    </w:p>
    <w:tbl>
      <w:tblPr>
        <w:tblStyle w:val="aa"/>
        <w:tblW w:w="9257" w:type="dxa"/>
        <w:tblInd w:w="94" w:type="dxa"/>
        <w:tblLook w:val="04A0" w:firstRow="1" w:lastRow="0" w:firstColumn="1" w:lastColumn="0" w:noHBand="0" w:noVBand="1"/>
      </w:tblPr>
      <w:tblGrid>
        <w:gridCol w:w="6705"/>
        <w:gridCol w:w="2552"/>
      </w:tblGrid>
      <w:tr w:rsidR="002344F3" w14:paraId="1AC3DD91" w14:textId="77777777" w:rsidTr="00FE663F">
        <w:tc>
          <w:tcPr>
            <w:tcW w:w="6705" w:type="dxa"/>
            <w:tcBorders>
              <w:top w:val="single" w:sz="4" w:space="0" w:color="auto"/>
              <w:left w:val="single" w:sz="4" w:space="0" w:color="auto"/>
              <w:bottom w:val="single" w:sz="4" w:space="0" w:color="auto"/>
              <w:right w:val="single" w:sz="4" w:space="0" w:color="auto"/>
            </w:tcBorders>
            <w:hideMark/>
          </w:tcPr>
          <w:bookmarkEnd w:id="0"/>
          <w:p w14:paraId="005EB144" w14:textId="77777777" w:rsidR="002344F3" w:rsidRDefault="002344F3" w:rsidP="00CA635D">
            <w:pPr>
              <w:jc w:val="center"/>
            </w:pPr>
            <w:r>
              <w:rPr>
                <w:rFonts w:hint="eastAsia"/>
              </w:rPr>
              <w:t>確認事項</w:t>
            </w:r>
          </w:p>
        </w:tc>
        <w:tc>
          <w:tcPr>
            <w:tcW w:w="2552" w:type="dxa"/>
            <w:tcBorders>
              <w:top w:val="single" w:sz="4" w:space="0" w:color="auto"/>
              <w:left w:val="single" w:sz="4" w:space="0" w:color="auto"/>
              <w:bottom w:val="single" w:sz="4" w:space="0" w:color="auto"/>
              <w:right w:val="single" w:sz="4" w:space="0" w:color="auto"/>
            </w:tcBorders>
            <w:hideMark/>
          </w:tcPr>
          <w:p w14:paraId="5DE47C5F" w14:textId="77777777" w:rsidR="00FE663F" w:rsidRDefault="00055B17" w:rsidP="00FE663F">
            <w:pPr>
              <w:jc w:val="left"/>
            </w:pPr>
            <w:r>
              <w:rPr>
                <w:rFonts w:hint="eastAsia"/>
              </w:rPr>
              <w:t>回答欄</w:t>
            </w:r>
            <w:r w:rsidR="00FE663F">
              <w:rPr>
                <w:rFonts w:hint="eastAsia"/>
              </w:rPr>
              <w:t>（〇、×）</w:t>
            </w:r>
          </w:p>
          <w:p w14:paraId="4BC3348D" w14:textId="371C8983" w:rsidR="002344F3" w:rsidRDefault="00FE663F" w:rsidP="00FE663F">
            <w:pPr>
              <w:jc w:val="left"/>
            </w:pPr>
            <w:r>
              <w:rPr>
                <w:rFonts w:hint="eastAsia"/>
              </w:rPr>
              <w:t>※×の場合は理由・対応方針を記載すること。</w:t>
            </w:r>
          </w:p>
        </w:tc>
      </w:tr>
      <w:tr w:rsidR="002344F3" w14:paraId="7A05839B" w14:textId="77777777" w:rsidTr="00FE663F">
        <w:tc>
          <w:tcPr>
            <w:tcW w:w="6705" w:type="dxa"/>
            <w:tcBorders>
              <w:top w:val="single" w:sz="4" w:space="0" w:color="auto"/>
              <w:left w:val="single" w:sz="4" w:space="0" w:color="auto"/>
              <w:bottom w:val="single" w:sz="4" w:space="0" w:color="auto"/>
              <w:right w:val="single" w:sz="4" w:space="0" w:color="auto"/>
            </w:tcBorders>
          </w:tcPr>
          <w:p w14:paraId="6717CB74" w14:textId="1AB4A43E" w:rsidR="002344F3" w:rsidRDefault="002344F3" w:rsidP="00CA635D">
            <w:r>
              <w:rPr>
                <w:rFonts w:hint="eastAsia"/>
              </w:rPr>
              <w:t>当該サービスのサービス約款、利用規約、</w:t>
            </w:r>
            <w:r w:rsidR="00EA7CBF">
              <w:rPr>
                <w:rFonts w:hint="eastAsia"/>
              </w:rPr>
              <w:t>ＳＬＡ</w:t>
            </w:r>
            <w:r>
              <w:rPr>
                <w:rFonts w:hint="eastAsia"/>
              </w:rPr>
              <w:t>が存在していること。</w:t>
            </w:r>
          </w:p>
          <w:p w14:paraId="16E521CC" w14:textId="77777777" w:rsidR="002344F3" w:rsidRDefault="002344F3" w:rsidP="00CA635D"/>
        </w:tc>
        <w:tc>
          <w:tcPr>
            <w:tcW w:w="2552" w:type="dxa"/>
            <w:tcBorders>
              <w:top w:val="single" w:sz="4" w:space="0" w:color="auto"/>
              <w:left w:val="single" w:sz="4" w:space="0" w:color="auto"/>
              <w:bottom w:val="single" w:sz="4" w:space="0" w:color="auto"/>
              <w:right w:val="single" w:sz="4" w:space="0" w:color="auto"/>
            </w:tcBorders>
          </w:tcPr>
          <w:p w14:paraId="27A82E50" w14:textId="629F32DB" w:rsidR="002344F3" w:rsidRDefault="002344F3" w:rsidP="00CA635D">
            <w:pPr>
              <w:jc w:val="center"/>
            </w:pPr>
          </w:p>
        </w:tc>
      </w:tr>
      <w:tr w:rsidR="002344F3" w14:paraId="5991CA76"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4096DBA0" w14:textId="77777777" w:rsidR="002344F3" w:rsidRPr="0036739D" w:rsidRDefault="002344F3" w:rsidP="00CA635D">
            <w:r w:rsidRPr="0036739D">
              <w:rPr>
                <w:rFonts w:hint="eastAsia"/>
              </w:rPr>
              <w:t>日本の裁判管轄、法令が適用されること。海外への機密情報の流出リスクを考慮し、クラウドサービスを提供するリージョン（国・地域）を国内に指定すること。国内のクラウドサービスにおいて、利用者のデータが、海外に保存されないこと。</w:t>
            </w:r>
          </w:p>
        </w:tc>
        <w:tc>
          <w:tcPr>
            <w:tcW w:w="2552" w:type="dxa"/>
            <w:tcBorders>
              <w:top w:val="single" w:sz="4" w:space="0" w:color="auto"/>
              <w:left w:val="single" w:sz="4" w:space="0" w:color="auto"/>
              <w:bottom w:val="single" w:sz="4" w:space="0" w:color="auto"/>
              <w:right w:val="single" w:sz="4" w:space="0" w:color="auto"/>
            </w:tcBorders>
          </w:tcPr>
          <w:p w14:paraId="6BD15AB5" w14:textId="106EE789" w:rsidR="002344F3" w:rsidRDefault="002344F3" w:rsidP="00CA635D">
            <w:pPr>
              <w:jc w:val="center"/>
            </w:pPr>
          </w:p>
        </w:tc>
      </w:tr>
      <w:tr w:rsidR="002344F3" w14:paraId="09727A06"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491102AF" w14:textId="7F584CAC" w:rsidR="002344F3" w:rsidRPr="0036739D" w:rsidRDefault="002344F3" w:rsidP="00CA635D">
            <w:r w:rsidRPr="0036739D">
              <w:rPr>
                <w:rFonts w:hint="eastAsia"/>
              </w:rPr>
              <w:t>クラウドサービスの中断時の復旧要件が基本契約又はサービスレベル契約（</w:t>
            </w:r>
            <w:r w:rsidR="00EA7CBF">
              <w:rPr>
                <w:rFonts w:hint="eastAsia"/>
              </w:rPr>
              <w:t>ＳＬＡ</w:t>
            </w:r>
            <w:r w:rsidRPr="0036739D">
              <w:rPr>
                <w:rFonts w:hint="eastAsia"/>
              </w:rPr>
              <w:t>）に規定されていること。</w:t>
            </w:r>
          </w:p>
        </w:tc>
        <w:tc>
          <w:tcPr>
            <w:tcW w:w="2552" w:type="dxa"/>
            <w:tcBorders>
              <w:top w:val="single" w:sz="4" w:space="0" w:color="auto"/>
              <w:left w:val="single" w:sz="4" w:space="0" w:color="auto"/>
              <w:bottom w:val="single" w:sz="4" w:space="0" w:color="auto"/>
              <w:right w:val="single" w:sz="4" w:space="0" w:color="auto"/>
            </w:tcBorders>
          </w:tcPr>
          <w:p w14:paraId="2F73D300" w14:textId="09B51C6F" w:rsidR="002344F3" w:rsidRDefault="002344F3" w:rsidP="00CA635D">
            <w:pPr>
              <w:jc w:val="center"/>
            </w:pPr>
          </w:p>
        </w:tc>
      </w:tr>
      <w:tr w:rsidR="002344F3" w14:paraId="1FC35790" w14:textId="77777777" w:rsidTr="00FE663F">
        <w:tc>
          <w:tcPr>
            <w:tcW w:w="6705" w:type="dxa"/>
            <w:tcBorders>
              <w:top w:val="single" w:sz="4" w:space="0" w:color="auto"/>
              <w:left w:val="single" w:sz="4" w:space="0" w:color="auto"/>
              <w:bottom w:val="single" w:sz="4" w:space="0" w:color="auto"/>
              <w:right w:val="single" w:sz="4" w:space="0" w:color="auto"/>
            </w:tcBorders>
          </w:tcPr>
          <w:p w14:paraId="6A3BCCA1" w14:textId="1C59C9D0" w:rsidR="002344F3" w:rsidRPr="0036739D" w:rsidRDefault="002344F3" w:rsidP="00EA7CBF">
            <w:r w:rsidRPr="0036739D">
              <w:rPr>
                <w:rFonts w:hint="eastAsia"/>
              </w:rPr>
              <w:t>クラウドサービスの終了又は変更時における事前の通知等の取り決めや情報資産の移行方法が基本契約に規定されていること。</w:t>
            </w:r>
          </w:p>
        </w:tc>
        <w:tc>
          <w:tcPr>
            <w:tcW w:w="2552" w:type="dxa"/>
            <w:tcBorders>
              <w:top w:val="single" w:sz="4" w:space="0" w:color="auto"/>
              <w:left w:val="single" w:sz="4" w:space="0" w:color="auto"/>
              <w:bottom w:val="single" w:sz="4" w:space="0" w:color="auto"/>
              <w:right w:val="single" w:sz="4" w:space="0" w:color="auto"/>
            </w:tcBorders>
          </w:tcPr>
          <w:p w14:paraId="3BD970A6" w14:textId="04108181" w:rsidR="002344F3" w:rsidRDefault="002344F3" w:rsidP="00CA635D">
            <w:pPr>
              <w:jc w:val="center"/>
            </w:pPr>
          </w:p>
        </w:tc>
      </w:tr>
      <w:tr w:rsidR="002344F3" w14:paraId="11E23666"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2402FF30" w14:textId="65E36477" w:rsidR="002344F3" w:rsidRDefault="002344F3" w:rsidP="00CA635D">
            <w:r>
              <w:rPr>
                <w:rFonts w:hint="eastAsia"/>
              </w:rPr>
              <w:t>稼動率、目標復旧時間、目標復旧ポイント、バックアップの保管方法などの可用性に関する事項がサービスレベル契約（</w:t>
            </w:r>
            <w:r w:rsidR="00EA7CBF">
              <w:rPr>
                <w:rFonts w:hint="eastAsia"/>
              </w:rPr>
              <w:t>ＳＬＡ</w:t>
            </w:r>
            <w:r>
              <w:rPr>
                <w:rFonts w:hint="eastAsia"/>
              </w:rPr>
              <w:t>）に規定されていること。</w:t>
            </w:r>
          </w:p>
        </w:tc>
        <w:tc>
          <w:tcPr>
            <w:tcW w:w="2552" w:type="dxa"/>
            <w:tcBorders>
              <w:top w:val="single" w:sz="4" w:space="0" w:color="auto"/>
              <w:left w:val="single" w:sz="4" w:space="0" w:color="auto"/>
              <w:bottom w:val="single" w:sz="4" w:space="0" w:color="auto"/>
              <w:right w:val="single" w:sz="4" w:space="0" w:color="auto"/>
            </w:tcBorders>
          </w:tcPr>
          <w:p w14:paraId="267C840A" w14:textId="0844E7AA" w:rsidR="002344F3" w:rsidRDefault="002344F3" w:rsidP="00CA635D">
            <w:pPr>
              <w:jc w:val="center"/>
            </w:pPr>
          </w:p>
        </w:tc>
      </w:tr>
      <w:tr w:rsidR="002344F3" w:rsidRPr="0036739D" w14:paraId="115E1FD6"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2E4D9476" w14:textId="77777777" w:rsidR="002344F3" w:rsidRPr="0036739D" w:rsidRDefault="002344F3" w:rsidP="00CA635D">
            <w:r w:rsidRPr="0036739D">
              <w:rPr>
                <w:rFonts w:hint="eastAsia"/>
              </w:rPr>
              <w:t>クラウドサービス提供者が、利用者の情報資産へ目的外のアクセスや利用を行わないように基本契約に定めること。</w:t>
            </w:r>
          </w:p>
        </w:tc>
        <w:tc>
          <w:tcPr>
            <w:tcW w:w="2552" w:type="dxa"/>
            <w:tcBorders>
              <w:top w:val="single" w:sz="4" w:space="0" w:color="auto"/>
              <w:left w:val="single" w:sz="4" w:space="0" w:color="auto"/>
              <w:bottom w:val="single" w:sz="4" w:space="0" w:color="auto"/>
              <w:right w:val="single" w:sz="4" w:space="0" w:color="auto"/>
            </w:tcBorders>
          </w:tcPr>
          <w:p w14:paraId="0B09C884" w14:textId="56782844" w:rsidR="002344F3" w:rsidRPr="0036739D" w:rsidRDefault="002344F3" w:rsidP="00CA635D">
            <w:pPr>
              <w:jc w:val="center"/>
            </w:pPr>
          </w:p>
        </w:tc>
      </w:tr>
      <w:tr w:rsidR="002344F3" w:rsidRPr="0036739D" w14:paraId="65081BCA"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62F80AD7" w14:textId="77777777" w:rsidR="002344F3" w:rsidRPr="0036739D" w:rsidRDefault="002344F3" w:rsidP="00CA635D">
            <w:r w:rsidRPr="0036739D">
              <w:rPr>
                <w:rFonts w:hint="eastAsia"/>
              </w:rPr>
              <w:t>クラウドサービス提供者における情報セキュリティ対策の実施内容及び管理体制について、公開資料や監査報告書（又は内部監査報告書・事業者の報告資料）の内容を確認すること。</w:t>
            </w:r>
          </w:p>
        </w:tc>
        <w:tc>
          <w:tcPr>
            <w:tcW w:w="2552" w:type="dxa"/>
            <w:tcBorders>
              <w:top w:val="single" w:sz="4" w:space="0" w:color="auto"/>
              <w:left w:val="single" w:sz="4" w:space="0" w:color="auto"/>
              <w:bottom w:val="single" w:sz="4" w:space="0" w:color="auto"/>
              <w:right w:val="single" w:sz="4" w:space="0" w:color="auto"/>
            </w:tcBorders>
          </w:tcPr>
          <w:p w14:paraId="760CD303" w14:textId="5AADABCB" w:rsidR="002344F3" w:rsidRPr="0036739D" w:rsidRDefault="002344F3" w:rsidP="00CA635D">
            <w:pPr>
              <w:jc w:val="center"/>
            </w:pPr>
          </w:p>
        </w:tc>
      </w:tr>
      <w:tr w:rsidR="002344F3" w:rsidRPr="0036739D" w14:paraId="5D432D83"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031EFE69" w14:textId="77777777" w:rsidR="002344F3" w:rsidRPr="0036739D" w:rsidRDefault="002344F3" w:rsidP="00CA635D">
            <w:r w:rsidRPr="0036739D">
              <w:rPr>
                <w:rFonts w:hint="eastAsia"/>
              </w:rPr>
              <w:t>クラウドサービス提供者若しくはその従業員、再委託先又はその他の者によって、利用者の意図しない変更が加えられないための管理体制について、公開資料や監査報告書（又は内部監査報告書・事業者の報告資料）の内容を確認すること。</w:t>
            </w:r>
          </w:p>
        </w:tc>
        <w:tc>
          <w:tcPr>
            <w:tcW w:w="2552" w:type="dxa"/>
            <w:tcBorders>
              <w:top w:val="single" w:sz="4" w:space="0" w:color="auto"/>
              <w:left w:val="single" w:sz="4" w:space="0" w:color="auto"/>
              <w:bottom w:val="single" w:sz="4" w:space="0" w:color="auto"/>
              <w:right w:val="single" w:sz="4" w:space="0" w:color="auto"/>
            </w:tcBorders>
          </w:tcPr>
          <w:p w14:paraId="03EE0504" w14:textId="53A46496" w:rsidR="002344F3" w:rsidRPr="0036739D" w:rsidRDefault="002344F3" w:rsidP="00CA635D">
            <w:pPr>
              <w:jc w:val="center"/>
            </w:pPr>
          </w:p>
        </w:tc>
      </w:tr>
      <w:tr w:rsidR="002344F3" w:rsidRPr="0036739D" w14:paraId="2C9C5CA0"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7535EA3B" w14:textId="013BC7D1" w:rsidR="002344F3" w:rsidRPr="0036739D" w:rsidRDefault="002344F3" w:rsidP="00CA635D">
            <w:r w:rsidRPr="0036739D">
              <w:rPr>
                <w:rFonts w:hint="eastAsia"/>
              </w:rPr>
              <w:t>情報セキュリティインシデントへの対処方法について、クラウドサービス提供者との責任分担や連絡方法を取り決め、基本契約又はサービスレベル契約（</w:t>
            </w:r>
            <w:r w:rsidR="00EA7CBF">
              <w:rPr>
                <w:rFonts w:hint="eastAsia"/>
              </w:rPr>
              <w:t>ＳＬＡ</w:t>
            </w:r>
            <w:r w:rsidRPr="0036739D">
              <w:rPr>
                <w:rFonts w:hint="eastAsia"/>
              </w:rPr>
              <w:t>）に定めること。</w:t>
            </w:r>
          </w:p>
        </w:tc>
        <w:tc>
          <w:tcPr>
            <w:tcW w:w="2552" w:type="dxa"/>
            <w:tcBorders>
              <w:top w:val="single" w:sz="4" w:space="0" w:color="auto"/>
              <w:left w:val="single" w:sz="4" w:space="0" w:color="auto"/>
              <w:bottom w:val="single" w:sz="4" w:space="0" w:color="auto"/>
              <w:right w:val="single" w:sz="4" w:space="0" w:color="auto"/>
            </w:tcBorders>
          </w:tcPr>
          <w:p w14:paraId="1909EB80" w14:textId="64B3A02A" w:rsidR="002344F3" w:rsidRPr="0036739D" w:rsidRDefault="002344F3" w:rsidP="00CA635D">
            <w:pPr>
              <w:jc w:val="center"/>
            </w:pPr>
          </w:p>
        </w:tc>
      </w:tr>
      <w:tr w:rsidR="002344F3" w:rsidRPr="0036739D" w14:paraId="04205FF6"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059A38C6" w14:textId="14FA595F" w:rsidR="002344F3" w:rsidRPr="0036739D" w:rsidRDefault="002344F3" w:rsidP="00CA635D">
            <w:r w:rsidRPr="0036739D">
              <w:rPr>
                <w:rFonts w:hint="eastAsia"/>
              </w:rPr>
              <w:t>脅威に対するクラウドサービス提供者の情報セキュリティ対策（なりまし、情報漏えい、情報の改ざん、否認防止、権限昇格への対応、サービス拒否・停止等）の実施状況やその他の契約の履行状況の確認方法が基本契約又はサービスレベル契約（</w:t>
            </w:r>
            <w:r w:rsidR="00EA7CBF">
              <w:rPr>
                <w:rFonts w:hint="eastAsia"/>
              </w:rPr>
              <w:t>ＳＬＡ</w:t>
            </w:r>
            <w:r w:rsidRPr="0036739D">
              <w:rPr>
                <w:rFonts w:hint="eastAsia"/>
              </w:rPr>
              <w:t>）に規定されていること。</w:t>
            </w:r>
          </w:p>
        </w:tc>
        <w:tc>
          <w:tcPr>
            <w:tcW w:w="2552" w:type="dxa"/>
            <w:tcBorders>
              <w:top w:val="single" w:sz="4" w:space="0" w:color="auto"/>
              <w:left w:val="single" w:sz="4" w:space="0" w:color="auto"/>
              <w:bottom w:val="single" w:sz="4" w:space="0" w:color="auto"/>
              <w:right w:val="single" w:sz="4" w:space="0" w:color="auto"/>
            </w:tcBorders>
          </w:tcPr>
          <w:p w14:paraId="4F0B6B4E" w14:textId="5A1444A5" w:rsidR="002344F3" w:rsidRPr="0036739D" w:rsidRDefault="002344F3" w:rsidP="00CA635D">
            <w:pPr>
              <w:jc w:val="center"/>
            </w:pPr>
          </w:p>
        </w:tc>
      </w:tr>
      <w:tr w:rsidR="002344F3" w:rsidRPr="0036739D" w14:paraId="4DF3CD0D"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690E24ED" w14:textId="5B4CD88C" w:rsidR="002344F3" w:rsidRPr="0036739D" w:rsidRDefault="002344F3" w:rsidP="00CA635D">
            <w:r w:rsidRPr="0036739D">
              <w:rPr>
                <w:rFonts w:hint="eastAsia"/>
              </w:rPr>
              <w:t>情報セキュリティ対策の履行が不十分な場合の対処方法ぶついて、基本契約又はサービスレベル契約（</w:t>
            </w:r>
            <w:r w:rsidR="008A4321">
              <w:rPr>
                <w:rFonts w:hint="eastAsia"/>
              </w:rPr>
              <w:t>ＳＬＡ</w:t>
            </w:r>
            <w:r w:rsidRPr="0036739D">
              <w:rPr>
                <w:rFonts w:hint="eastAsia"/>
              </w:rPr>
              <w:t>）に規定されていること。</w:t>
            </w:r>
          </w:p>
        </w:tc>
        <w:tc>
          <w:tcPr>
            <w:tcW w:w="2552" w:type="dxa"/>
            <w:tcBorders>
              <w:top w:val="single" w:sz="4" w:space="0" w:color="auto"/>
              <w:left w:val="single" w:sz="4" w:space="0" w:color="auto"/>
              <w:bottom w:val="single" w:sz="4" w:space="0" w:color="auto"/>
              <w:right w:val="single" w:sz="4" w:space="0" w:color="auto"/>
            </w:tcBorders>
          </w:tcPr>
          <w:p w14:paraId="7366E889" w14:textId="569A6287" w:rsidR="002344F3" w:rsidRPr="0036739D" w:rsidRDefault="002344F3" w:rsidP="00CA635D">
            <w:pPr>
              <w:jc w:val="center"/>
            </w:pPr>
          </w:p>
        </w:tc>
      </w:tr>
      <w:tr w:rsidR="002344F3" w:rsidRPr="0036739D" w14:paraId="2E2D7898" w14:textId="77777777" w:rsidTr="00FE663F">
        <w:tc>
          <w:tcPr>
            <w:tcW w:w="6705" w:type="dxa"/>
            <w:tcBorders>
              <w:top w:val="single" w:sz="4" w:space="0" w:color="auto"/>
              <w:left w:val="single" w:sz="4" w:space="0" w:color="auto"/>
              <w:bottom w:val="single" w:sz="4" w:space="0" w:color="auto"/>
              <w:right w:val="single" w:sz="4" w:space="0" w:color="auto"/>
            </w:tcBorders>
            <w:hideMark/>
          </w:tcPr>
          <w:p w14:paraId="1D0E3A2D" w14:textId="27ABE4B8" w:rsidR="002344F3" w:rsidRPr="0036739D" w:rsidRDefault="002344F3" w:rsidP="00CA635D">
            <w:r w:rsidRPr="0036739D">
              <w:rPr>
                <w:rFonts w:hint="eastAsia"/>
              </w:rPr>
              <w:t>クラウドサービス提供者により、利用規約、各種設定が変更される可能性があるため、変更内容の確認方法や連絡方法を基本契約又はサービスレベル契約（</w:t>
            </w:r>
            <w:r w:rsidR="00EA7CBF">
              <w:rPr>
                <w:rFonts w:hint="eastAsia"/>
              </w:rPr>
              <w:t>ＳＬＡ</w:t>
            </w:r>
            <w:r w:rsidRPr="0036739D">
              <w:rPr>
                <w:rFonts w:hint="eastAsia"/>
              </w:rPr>
              <w:t>）に定めること。</w:t>
            </w:r>
          </w:p>
        </w:tc>
        <w:tc>
          <w:tcPr>
            <w:tcW w:w="2552" w:type="dxa"/>
            <w:tcBorders>
              <w:top w:val="single" w:sz="4" w:space="0" w:color="auto"/>
              <w:left w:val="single" w:sz="4" w:space="0" w:color="auto"/>
              <w:bottom w:val="single" w:sz="4" w:space="0" w:color="auto"/>
              <w:right w:val="single" w:sz="4" w:space="0" w:color="auto"/>
            </w:tcBorders>
            <w:hideMark/>
          </w:tcPr>
          <w:p w14:paraId="6C059B8E" w14:textId="7BC2C728" w:rsidR="002344F3" w:rsidRPr="0036739D" w:rsidRDefault="002344F3" w:rsidP="00CA635D">
            <w:pPr>
              <w:jc w:val="center"/>
            </w:pPr>
          </w:p>
        </w:tc>
      </w:tr>
    </w:tbl>
    <w:p w14:paraId="6B28A15F" w14:textId="49CF4EEA" w:rsidR="00E352CE" w:rsidRPr="002344F3" w:rsidRDefault="00D75898" w:rsidP="009E61BA">
      <w:pPr>
        <w:pStyle w:val="a9"/>
        <w:numPr>
          <w:ilvl w:val="0"/>
          <w:numId w:val="2"/>
        </w:numPr>
      </w:pPr>
      <w:r>
        <w:rPr>
          <w:rFonts w:hint="eastAsia"/>
        </w:rPr>
        <w:t>１</w:t>
      </w:r>
      <w:r w:rsidR="009E61BA">
        <w:rPr>
          <w:rFonts w:hint="eastAsia"/>
        </w:rPr>
        <w:t xml:space="preserve"> -</w:t>
      </w:r>
    </w:p>
    <w:sectPr w:rsidR="00E352CE" w:rsidRPr="002344F3" w:rsidSect="00FE663F">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F3B8" w14:textId="77777777" w:rsidR="00B62253" w:rsidRDefault="00B62253" w:rsidP="00FE663F">
      <w:r>
        <w:separator/>
      </w:r>
    </w:p>
  </w:endnote>
  <w:endnote w:type="continuationSeparator" w:id="0">
    <w:p w14:paraId="1A690F34" w14:textId="77777777" w:rsidR="00B62253" w:rsidRDefault="00B62253" w:rsidP="00FE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1F45" w14:textId="77777777" w:rsidR="00B62253" w:rsidRDefault="00B62253" w:rsidP="00FE663F">
      <w:r>
        <w:separator/>
      </w:r>
    </w:p>
  </w:footnote>
  <w:footnote w:type="continuationSeparator" w:id="0">
    <w:p w14:paraId="659F22D8" w14:textId="77777777" w:rsidR="00B62253" w:rsidRDefault="00B62253" w:rsidP="00FE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35F"/>
    <w:multiLevelType w:val="hybridMultilevel"/>
    <w:tmpl w:val="EA8E10A4"/>
    <w:lvl w:ilvl="0" w:tplc="5712D2A6">
      <w:start w:val="4"/>
      <w:numFmt w:val="bullet"/>
      <w:lvlText w:val="-"/>
      <w:lvlJc w:val="left"/>
      <w:pPr>
        <w:ind w:left="4150" w:hanging="360"/>
      </w:pPr>
      <w:rPr>
        <w:rFonts w:ascii="ＭＳ 明朝" w:eastAsia="ＭＳ 明朝" w:hAnsi="ＭＳ 明朝" w:cs="Times New Roman" w:hint="eastAsia"/>
      </w:rPr>
    </w:lvl>
    <w:lvl w:ilvl="1" w:tplc="0409000B" w:tentative="1">
      <w:start w:val="1"/>
      <w:numFmt w:val="bullet"/>
      <w:lvlText w:val=""/>
      <w:lvlJc w:val="left"/>
      <w:pPr>
        <w:ind w:left="4670" w:hanging="440"/>
      </w:pPr>
      <w:rPr>
        <w:rFonts w:ascii="Wingdings" w:hAnsi="Wingdings" w:hint="default"/>
      </w:rPr>
    </w:lvl>
    <w:lvl w:ilvl="2" w:tplc="0409000D" w:tentative="1">
      <w:start w:val="1"/>
      <w:numFmt w:val="bullet"/>
      <w:lvlText w:val=""/>
      <w:lvlJc w:val="left"/>
      <w:pPr>
        <w:ind w:left="5110" w:hanging="440"/>
      </w:pPr>
      <w:rPr>
        <w:rFonts w:ascii="Wingdings" w:hAnsi="Wingdings" w:hint="default"/>
      </w:rPr>
    </w:lvl>
    <w:lvl w:ilvl="3" w:tplc="04090001" w:tentative="1">
      <w:start w:val="1"/>
      <w:numFmt w:val="bullet"/>
      <w:lvlText w:val=""/>
      <w:lvlJc w:val="left"/>
      <w:pPr>
        <w:ind w:left="5550" w:hanging="440"/>
      </w:pPr>
      <w:rPr>
        <w:rFonts w:ascii="Wingdings" w:hAnsi="Wingdings" w:hint="default"/>
      </w:rPr>
    </w:lvl>
    <w:lvl w:ilvl="4" w:tplc="0409000B" w:tentative="1">
      <w:start w:val="1"/>
      <w:numFmt w:val="bullet"/>
      <w:lvlText w:val=""/>
      <w:lvlJc w:val="left"/>
      <w:pPr>
        <w:ind w:left="5990" w:hanging="440"/>
      </w:pPr>
      <w:rPr>
        <w:rFonts w:ascii="Wingdings" w:hAnsi="Wingdings" w:hint="default"/>
      </w:rPr>
    </w:lvl>
    <w:lvl w:ilvl="5" w:tplc="0409000D" w:tentative="1">
      <w:start w:val="1"/>
      <w:numFmt w:val="bullet"/>
      <w:lvlText w:val=""/>
      <w:lvlJc w:val="left"/>
      <w:pPr>
        <w:ind w:left="6430" w:hanging="440"/>
      </w:pPr>
      <w:rPr>
        <w:rFonts w:ascii="Wingdings" w:hAnsi="Wingdings" w:hint="default"/>
      </w:rPr>
    </w:lvl>
    <w:lvl w:ilvl="6" w:tplc="04090001" w:tentative="1">
      <w:start w:val="1"/>
      <w:numFmt w:val="bullet"/>
      <w:lvlText w:val=""/>
      <w:lvlJc w:val="left"/>
      <w:pPr>
        <w:ind w:left="6870" w:hanging="440"/>
      </w:pPr>
      <w:rPr>
        <w:rFonts w:ascii="Wingdings" w:hAnsi="Wingdings" w:hint="default"/>
      </w:rPr>
    </w:lvl>
    <w:lvl w:ilvl="7" w:tplc="0409000B" w:tentative="1">
      <w:start w:val="1"/>
      <w:numFmt w:val="bullet"/>
      <w:lvlText w:val=""/>
      <w:lvlJc w:val="left"/>
      <w:pPr>
        <w:ind w:left="7310" w:hanging="440"/>
      </w:pPr>
      <w:rPr>
        <w:rFonts w:ascii="Wingdings" w:hAnsi="Wingdings" w:hint="default"/>
      </w:rPr>
    </w:lvl>
    <w:lvl w:ilvl="8" w:tplc="0409000D" w:tentative="1">
      <w:start w:val="1"/>
      <w:numFmt w:val="bullet"/>
      <w:lvlText w:val=""/>
      <w:lvlJc w:val="left"/>
      <w:pPr>
        <w:ind w:left="7750" w:hanging="440"/>
      </w:pPr>
      <w:rPr>
        <w:rFonts w:ascii="Wingdings" w:hAnsi="Wingdings" w:hint="default"/>
      </w:rPr>
    </w:lvl>
  </w:abstractNum>
  <w:abstractNum w:abstractNumId="1" w15:restartNumberingAfterBreak="0">
    <w:nsid w:val="7D032662"/>
    <w:multiLevelType w:val="hybridMultilevel"/>
    <w:tmpl w:val="4934C388"/>
    <w:lvl w:ilvl="0" w:tplc="C1AC570E">
      <w:start w:val="1"/>
      <w:numFmt w:val="decimalFullWidth"/>
      <w:lvlText w:val="%1."/>
      <w:lvlJc w:val="left"/>
      <w:pPr>
        <w:tabs>
          <w:tab w:val="num" w:pos="420"/>
        </w:tabs>
        <w:ind w:left="420" w:hanging="420"/>
      </w:pPr>
      <w:rPr>
        <w:rFonts w:hint="default"/>
      </w:rPr>
    </w:lvl>
    <w:lvl w:ilvl="1" w:tplc="630668CA" w:tentative="1">
      <w:start w:val="1"/>
      <w:numFmt w:val="aiueoFullWidth"/>
      <w:lvlText w:val="(%2)"/>
      <w:lvlJc w:val="left"/>
      <w:pPr>
        <w:tabs>
          <w:tab w:val="num" w:pos="840"/>
        </w:tabs>
        <w:ind w:left="840" w:hanging="420"/>
      </w:pPr>
    </w:lvl>
    <w:lvl w:ilvl="2" w:tplc="8746F3C6" w:tentative="1">
      <w:start w:val="1"/>
      <w:numFmt w:val="decimalEnclosedCircle"/>
      <w:lvlText w:val="%3"/>
      <w:lvlJc w:val="left"/>
      <w:pPr>
        <w:tabs>
          <w:tab w:val="num" w:pos="1260"/>
        </w:tabs>
        <w:ind w:left="1260" w:hanging="420"/>
      </w:pPr>
    </w:lvl>
    <w:lvl w:ilvl="3" w:tplc="ABBA9F46" w:tentative="1">
      <w:start w:val="1"/>
      <w:numFmt w:val="decimal"/>
      <w:lvlText w:val="%4."/>
      <w:lvlJc w:val="left"/>
      <w:pPr>
        <w:tabs>
          <w:tab w:val="num" w:pos="1680"/>
        </w:tabs>
        <w:ind w:left="1680" w:hanging="420"/>
      </w:pPr>
    </w:lvl>
    <w:lvl w:ilvl="4" w:tplc="EC9E25C6" w:tentative="1">
      <w:start w:val="1"/>
      <w:numFmt w:val="aiueoFullWidth"/>
      <w:lvlText w:val="(%5)"/>
      <w:lvlJc w:val="left"/>
      <w:pPr>
        <w:tabs>
          <w:tab w:val="num" w:pos="2100"/>
        </w:tabs>
        <w:ind w:left="2100" w:hanging="420"/>
      </w:pPr>
    </w:lvl>
    <w:lvl w:ilvl="5" w:tplc="9040816C" w:tentative="1">
      <w:start w:val="1"/>
      <w:numFmt w:val="decimalEnclosedCircle"/>
      <w:lvlText w:val="%6"/>
      <w:lvlJc w:val="left"/>
      <w:pPr>
        <w:tabs>
          <w:tab w:val="num" w:pos="2520"/>
        </w:tabs>
        <w:ind w:left="2520" w:hanging="420"/>
      </w:pPr>
    </w:lvl>
    <w:lvl w:ilvl="6" w:tplc="78FCDD2A" w:tentative="1">
      <w:start w:val="1"/>
      <w:numFmt w:val="decimal"/>
      <w:lvlText w:val="%7."/>
      <w:lvlJc w:val="left"/>
      <w:pPr>
        <w:tabs>
          <w:tab w:val="num" w:pos="2940"/>
        </w:tabs>
        <w:ind w:left="2940" w:hanging="420"/>
      </w:pPr>
    </w:lvl>
    <w:lvl w:ilvl="7" w:tplc="43522722" w:tentative="1">
      <w:start w:val="1"/>
      <w:numFmt w:val="aiueoFullWidth"/>
      <w:lvlText w:val="(%8)"/>
      <w:lvlJc w:val="left"/>
      <w:pPr>
        <w:tabs>
          <w:tab w:val="num" w:pos="3360"/>
        </w:tabs>
        <w:ind w:left="3360" w:hanging="420"/>
      </w:pPr>
    </w:lvl>
    <w:lvl w:ilvl="8" w:tplc="C40EF53C" w:tentative="1">
      <w:start w:val="1"/>
      <w:numFmt w:val="decimalEnclosedCircle"/>
      <w:lvlText w:val="%9"/>
      <w:lvlJc w:val="left"/>
      <w:pPr>
        <w:tabs>
          <w:tab w:val="num" w:pos="3780"/>
        </w:tabs>
        <w:ind w:left="3780" w:hanging="420"/>
      </w:pPr>
    </w:lvl>
  </w:abstractNum>
  <w:num w:numId="1" w16cid:durableId="341588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83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F3"/>
    <w:rsid w:val="00055B17"/>
    <w:rsid w:val="00191856"/>
    <w:rsid w:val="001C7790"/>
    <w:rsid w:val="00224863"/>
    <w:rsid w:val="002344F3"/>
    <w:rsid w:val="003158FA"/>
    <w:rsid w:val="003C1162"/>
    <w:rsid w:val="00435A54"/>
    <w:rsid w:val="00443C00"/>
    <w:rsid w:val="00460889"/>
    <w:rsid w:val="00536DD3"/>
    <w:rsid w:val="006E58F4"/>
    <w:rsid w:val="00862278"/>
    <w:rsid w:val="00862294"/>
    <w:rsid w:val="00862998"/>
    <w:rsid w:val="008A4321"/>
    <w:rsid w:val="008D2C73"/>
    <w:rsid w:val="00975889"/>
    <w:rsid w:val="009E61BA"/>
    <w:rsid w:val="00A12106"/>
    <w:rsid w:val="00B3233D"/>
    <w:rsid w:val="00B62253"/>
    <w:rsid w:val="00C5628D"/>
    <w:rsid w:val="00C829C8"/>
    <w:rsid w:val="00C86A2D"/>
    <w:rsid w:val="00C87AD4"/>
    <w:rsid w:val="00CC3A5A"/>
    <w:rsid w:val="00D370BC"/>
    <w:rsid w:val="00D75898"/>
    <w:rsid w:val="00E352CE"/>
    <w:rsid w:val="00E92D1E"/>
    <w:rsid w:val="00EA7CBF"/>
    <w:rsid w:val="00EB5CC9"/>
    <w:rsid w:val="00FD6D02"/>
    <w:rsid w:val="00FE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45E9"/>
  <w15:chartTrackingRefBased/>
  <w15:docId w15:val="{F627F603-4D46-4C4A-B7F5-25E55F25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4F3"/>
    <w:pPr>
      <w:widowControl w:val="0"/>
      <w:jc w:val="both"/>
    </w:pPr>
    <w:rPr>
      <w:rFonts w:ascii="ＭＳ 明朝" w:eastAsia="ＭＳ 明朝" w:hAnsi="ＭＳ 明朝" w:cs="Times New Roman"/>
      <w:szCs w:val="24"/>
    </w:rPr>
  </w:style>
  <w:style w:type="paragraph" w:styleId="1">
    <w:name w:val="heading 1"/>
    <w:basedOn w:val="a"/>
    <w:next w:val="a"/>
    <w:link w:val="10"/>
    <w:uiPriority w:val="9"/>
    <w:qFormat/>
    <w:rsid w:val="002344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44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44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44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44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44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44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44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44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44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44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44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44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44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44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44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44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44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44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4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4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4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4F3"/>
    <w:pPr>
      <w:spacing w:before="160" w:after="160"/>
      <w:jc w:val="center"/>
    </w:pPr>
    <w:rPr>
      <w:i/>
      <w:iCs/>
      <w:color w:val="404040" w:themeColor="text1" w:themeTint="BF"/>
    </w:rPr>
  </w:style>
  <w:style w:type="character" w:customStyle="1" w:styleId="a8">
    <w:name w:val="引用文 (文字)"/>
    <w:basedOn w:val="a0"/>
    <w:link w:val="a7"/>
    <w:uiPriority w:val="29"/>
    <w:rsid w:val="002344F3"/>
    <w:rPr>
      <w:i/>
      <w:iCs/>
      <w:color w:val="404040" w:themeColor="text1" w:themeTint="BF"/>
    </w:rPr>
  </w:style>
  <w:style w:type="paragraph" w:styleId="a9">
    <w:name w:val="List Paragraph"/>
    <w:basedOn w:val="a"/>
    <w:uiPriority w:val="34"/>
    <w:qFormat/>
    <w:rsid w:val="002344F3"/>
    <w:pPr>
      <w:ind w:left="720"/>
      <w:contextualSpacing/>
    </w:pPr>
  </w:style>
  <w:style w:type="character" w:styleId="21">
    <w:name w:val="Intense Emphasis"/>
    <w:basedOn w:val="a0"/>
    <w:uiPriority w:val="21"/>
    <w:qFormat/>
    <w:rsid w:val="002344F3"/>
    <w:rPr>
      <w:i/>
      <w:iCs/>
      <w:color w:val="0F4761" w:themeColor="accent1" w:themeShade="BF"/>
    </w:rPr>
  </w:style>
  <w:style w:type="paragraph" w:styleId="22">
    <w:name w:val="Intense Quote"/>
    <w:basedOn w:val="a"/>
    <w:next w:val="a"/>
    <w:link w:val="23"/>
    <w:uiPriority w:val="30"/>
    <w:qFormat/>
    <w:rsid w:val="00234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44F3"/>
    <w:rPr>
      <w:i/>
      <w:iCs/>
      <w:color w:val="0F4761" w:themeColor="accent1" w:themeShade="BF"/>
    </w:rPr>
  </w:style>
  <w:style w:type="character" w:styleId="24">
    <w:name w:val="Intense Reference"/>
    <w:basedOn w:val="a0"/>
    <w:uiPriority w:val="32"/>
    <w:qFormat/>
    <w:rsid w:val="002344F3"/>
    <w:rPr>
      <w:b/>
      <w:bCs/>
      <w:smallCaps/>
      <w:color w:val="0F4761" w:themeColor="accent1" w:themeShade="BF"/>
      <w:spacing w:val="5"/>
    </w:rPr>
  </w:style>
  <w:style w:type="table" w:styleId="aa">
    <w:name w:val="Table Grid"/>
    <w:basedOn w:val="a1"/>
    <w:rsid w:val="002344F3"/>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663F"/>
    <w:pPr>
      <w:tabs>
        <w:tab w:val="center" w:pos="4252"/>
        <w:tab w:val="right" w:pos="8504"/>
      </w:tabs>
      <w:snapToGrid w:val="0"/>
    </w:pPr>
  </w:style>
  <w:style w:type="character" w:customStyle="1" w:styleId="ac">
    <w:name w:val="ヘッダー (文字)"/>
    <w:basedOn w:val="a0"/>
    <w:link w:val="ab"/>
    <w:uiPriority w:val="99"/>
    <w:rsid w:val="00FE663F"/>
    <w:rPr>
      <w:rFonts w:ascii="ＭＳ 明朝" w:eastAsia="ＭＳ 明朝" w:hAnsi="ＭＳ 明朝" w:cs="Times New Roman"/>
      <w:szCs w:val="24"/>
    </w:rPr>
  </w:style>
  <w:style w:type="paragraph" w:styleId="ad">
    <w:name w:val="footer"/>
    <w:basedOn w:val="a"/>
    <w:link w:val="ae"/>
    <w:uiPriority w:val="99"/>
    <w:unhideWhenUsed/>
    <w:rsid w:val="00FE663F"/>
    <w:pPr>
      <w:tabs>
        <w:tab w:val="center" w:pos="4252"/>
        <w:tab w:val="right" w:pos="8504"/>
      </w:tabs>
      <w:snapToGrid w:val="0"/>
    </w:pPr>
  </w:style>
  <w:style w:type="character" w:customStyle="1" w:styleId="ae">
    <w:name w:val="フッター (文字)"/>
    <w:basedOn w:val="a0"/>
    <w:link w:val="ad"/>
    <w:uiPriority w:val="99"/>
    <w:rsid w:val="00FE663F"/>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HW54497</dc:creator>
  <cp:keywords/>
  <dc:description/>
  <cp:lastModifiedBy>HW54497</cp:lastModifiedBy>
  <cp:revision>12</cp:revision>
  <cp:lastPrinted>2025-10-13T02:43:00Z</cp:lastPrinted>
  <dcterms:created xsi:type="dcterms:W3CDTF">2025-07-29T11:54:00Z</dcterms:created>
  <dcterms:modified xsi:type="dcterms:W3CDTF">2025-11-21T07:57:00Z</dcterms:modified>
</cp:coreProperties>
</file>